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阳泉市公益性岗位用人单位承诺书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2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市人力资源和社会保障局、市财政局：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山西省公益性岗位开发管理暂行办法》和《阳泉市公益性岗位开发管理实施细则（试行）》的要求，加强我单位公益性岗位人员管理、教育、服务等工作，现做如下承诺，如有违反政策和规定我单位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我单位负责公益性岗位人员的日常管理工作，制定相应的管理制度和考核办法，确定公益性岗位人员工作职责，确保人员安全，做好思想教育工作，执行考勤制度，指定专人负责管理，在规定时间内报送岗位补贴（考勤）和社保补贴等统计月报，年终向公共就业和人才服务机构报告公益性岗位考核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二、公益性岗位人员实行全日制用工，签订书面劳动合同，明确岗位职责，督查本人完成公益性岗位职责和工作任务，不委托他人替岗，不委托公益性岗位人员自己管理考勤、月报、考核等人事管理服务事项。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2098" w:right="1474" w:bottom="1985" w:left="1588" w:header="851" w:footer="1304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三、为公益性岗位人员按月足额支付不低于当地最低工资标准的工资，按规定办理基本养老保险、基本医疗保险（含生育保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险）、失业保险、工伤保险，以上支出按规定报有关部门审核申请补贴。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四、执行国家规定的工作时间、休息、休假的相关待遇；劳动合同期满做好合同解除、人事劳资等手续移交工作。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20" w:lineRule="exact"/>
        <w:ind w:firstLine="6400" w:firstLineChars="20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20" w:lineRule="exact"/>
        <w:ind w:firstLine="6400" w:firstLineChars="20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20" w:lineRule="exact"/>
        <w:ind w:firstLine="6400" w:firstLineChars="20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 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20" w:lineRule="exact"/>
        <w:ind w:firstLine="6080" w:firstLineChars="19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15" w:leftChars="150" w:right="315" w:rightChars="150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64538"/>
    <w:rsid w:val="61D6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2021-05-06T03:28:00Z</dcterms:created>
  <dc:creator>LucΚ_Star</dc:creator>
  <cp:lastModifiedBy>LucΚ_Star</cp:lastModifiedBy>
  <dcterms:modified xsi:type="dcterms:W3CDTF">2021-05-06T03:29:27Z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8EBDA699E4334E1DB0FFCA97474D9247</vt:lpwstr>
  </property>
</Properties>
</file>